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600" w:lineRule="atLeast"/>
        <w:ind w:left="0" w:right="0"/>
        <w:jc w:val="center"/>
        <w:rPr>
          <w:rFonts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太平洋建设集团有限公司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18"/>
          <w:szCs w:val="1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8"/>
          <w:szCs w:val="18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ascii="Verdana" w:hAnsi="Verdana" w:cs="Verdana"/>
          <w:b/>
          <w:bCs/>
          <w:i w:val="0"/>
          <w:caps w:val="0"/>
          <w:color w:val="404040" w:themeColor="text1" w:themeTint="BF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单位性质：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单位行业：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建筑业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单位规模：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10000人以上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宣讲时间：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2019-10-16 14:00-18:00(周三)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宣讲学校：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宣讲城市：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宣讲地址：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张家界校区南楼4406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简历投递邮箱：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hntpy-hr@cpcg.com.cn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招聘部门电话：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18800660576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b/>
          <w:bCs/>
          <w:i w:val="0"/>
          <w:caps w:val="0"/>
          <w:color w:val="FF0000"/>
          <w:spacing w:val="0"/>
          <w:sz w:val="18"/>
          <w:szCs w:val="18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both"/>
        <w:rPr>
          <w:sz w:val="24"/>
          <w:szCs w:val="24"/>
        </w:rPr>
      </w:pP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"http://jsu.jysd.com/teachin/view/id/82356?target=_blank" \l "vTab1" </w:instrText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宣讲会详情</w:t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both"/>
        <w:rPr>
          <w:b/>
          <w:bCs/>
          <w:sz w:val="24"/>
          <w:szCs w:val="24"/>
        </w:rPr>
      </w:pP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4F4F4"/>
        </w:rPr>
        <w:fldChar w:fldCharType="begin"/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4F4F4"/>
        </w:rPr>
        <w:instrText xml:space="preserve"> HYPERLINK "http://jsu.jysd.com/teachin/view/id/82356?target=_blank" \l "vTab2" </w:instrText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4F4F4"/>
        </w:rPr>
        <w:fldChar w:fldCharType="separate"/>
      </w:r>
      <w:r>
        <w:rPr>
          <w:rStyle w:val="7"/>
          <w:rFonts w:hint="default" w:ascii="Verdana" w:hAnsi="Verdana" w:cs="Verdana"/>
          <w:b/>
          <w:bCs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4F4F4"/>
        </w:rPr>
        <w:t>单位简介</w:t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600" w:lineRule="atLeast"/>
        <w:ind w:left="0" w:right="0"/>
        <w:jc w:val="center"/>
        <w:rPr>
          <w:sz w:val="18"/>
          <w:szCs w:val="18"/>
        </w:rPr>
      </w:pPr>
      <w:r>
        <w:rPr>
          <w:rFonts w:hint="eastAsia" w:ascii="Verdana" w:hAnsi="Verdana" w:cs="Verdana"/>
          <w:b/>
          <w:bCs/>
          <w:i w:val="0"/>
          <w:caps w:val="0"/>
          <w:color w:val="0070C0"/>
          <w:spacing w:val="0"/>
          <w:sz w:val="36"/>
          <w:szCs w:val="36"/>
          <w:bdr w:val="none" w:color="auto" w:sz="0" w:space="0"/>
          <w:shd w:val="clear" w:fill="FFFFFF"/>
        </w:rPr>
        <w:t>“</w:t>
      </w:r>
      <w:r>
        <w:rPr>
          <w:rFonts w:hint="eastAsia" w:ascii="Verdana" w:hAnsi="Verdana" w:cs="Verdana"/>
          <w:b w:val="0"/>
          <w:bCs w:val="0"/>
          <w:i w:val="0"/>
          <w:caps w:val="0"/>
          <w:color w:val="0070C0"/>
          <w:spacing w:val="0"/>
          <w:sz w:val="36"/>
          <w:szCs w:val="36"/>
          <w:bdr w:val="none" w:color="auto" w:sz="0" w:space="0"/>
          <w:shd w:val="clear" w:fill="FFFFFF"/>
        </w:rPr>
        <w:t>世</w:t>
      </w:r>
      <w:r>
        <w:rPr>
          <w:rFonts w:hint="eastAsia" w:ascii="Verdana" w:hAnsi="Verdana" w:cs="Verdana"/>
          <w:b w:val="0"/>
          <w:i w:val="0"/>
          <w:caps w:val="0"/>
          <w:color w:val="0070C0"/>
          <w:spacing w:val="0"/>
          <w:sz w:val="36"/>
          <w:szCs w:val="36"/>
          <w:bdr w:val="none" w:color="auto" w:sz="0" w:space="0"/>
          <w:shd w:val="clear" w:fill="FFFFFF"/>
        </w:rPr>
        <w:t>界500强</w:t>
      </w:r>
      <w:r>
        <w:rPr>
          <w:rFonts w:hint="default" w:ascii="Verdana" w:hAnsi="Verdana" w:cs="Verdana"/>
          <w:b w:val="0"/>
          <w:i w:val="0"/>
          <w:caps w:val="0"/>
          <w:color w:val="0070C0"/>
          <w:spacing w:val="0"/>
          <w:sz w:val="36"/>
          <w:szCs w:val="36"/>
          <w:bdr w:val="none" w:color="auto" w:sz="0" w:space="0"/>
          <w:shd w:val="clear" w:fill="FFFFFF"/>
        </w:rPr>
        <w:t>”</w:t>
      </w:r>
      <w:r>
        <w:rPr>
          <w:rFonts w:ascii="黑体" w:hAnsi="宋体" w:eastAsia="黑体" w:cs="黑体"/>
          <w:b w:val="0"/>
          <w:i w:val="0"/>
          <w:caps w:val="0"/>
          <w:color w:val="0070C0"/>
          <w:spacing w:val="0"/>
          <w:sz w:val="36"/>
          <w:szCs w:val="36"/>
          <w:bdr w:val="none" w:color="auto" w:sz="0" w:space="0"/>
          <w:shd w:val="clear" w:fill="FFFFFF"/>
        </w:rPr>
        <w:t>太平洋建设集团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600" w:lineRule="atLeast"/>
        <w:ind w:left="0" w:right="0"/>
        <w:jc w:val="center"/>
        <w:rPr>
          <w:sz w:val="21"/>
          <w:szCs w:val="21"/>
        </w:rPr>
      </w:pPr>
      <w:r>
        <w:rPr>
          <w:rFonts w:hint="eastAsia" w:ascii="Verdana" w:hAnsi="Verdana" w:cs="Verdana"/>
          <w:b w:val="0"/>
          <w:i w:val="0"/>
          <w:caps w:val="0"/>
          <w:color w:val="0070C0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default" w:ascii="Verdana" w:hAnsi="Verdana" w:cs="Verdana"/>
          <w:b w:val="0"/>
          <w:i w:val="0"/>
          <w:caps w:val="0"/>
          <w:color w:val="0070C0"/>
          <w:spacing w:val="0"/>
          <w:sz w:val="36"/>
          <w:szCs w:val="36"/>
          <w:bdr w:val="none" w:color="auto" w:sz="0" w:space="0"/>
          <w:shd w:val="clear" w:fill="FFFFFF"/>
        </w:rPr>
        <w:t>2020</w:t>
      </w:r>
      <w:r>
        <w:rPr>
          <w:rFonts w:hint="eastAsia" w:ascii="黑体" w:hAnsi="宋体" w:eastAsia="黑体" w:cs="黑体"/>
          <w:b w:val="0"/>
          <w:i w:val="0"/>
          <w:caps w:val="0"/>
          <w:color w:val="0070C0"/>
          <w:spacing w:val="0"/>
          <w:sz w:val="36"/>
          <w:szCs w:val="36"/>
          <w:bdr w:val="none" w:color="auto" w:sz="0" w:space="0"/>
          <w:shd w:val="clear" w:fill="FFFFFF"/>
        </w:rPr>
        <w:t>校园招聘简章</w:t>
      </w:r>
      <w:r>
        <w:rPr>
          <w:rFonts w:hint="eastAsia" w:ascii="黑体" w:hAnsi="宋体" w:eastAsia="黑体" w:cs="黑体"/>
          <w:b w:val="0"/>
          <w:i w:val="0"/>
          <w:caps w:val="0"/>
          <w:color w:val="0070C0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default" w:ascii="Verdana" w:hAnsi="Verdana" w:cs="Verdana"/>
          <w:b w:val="0"/>
          <w:i w:val="0"/>
          <w:caps w:val="0"/>
          <w:color w:val="0070C0"/>
          <w:spacing w:val="0"/>
          <w:sz w:val="43"/>
          <w:szCs w:val="43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555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0070C0"/>
          <w:spacing w:val="0"/>
          <w:sz w:val="28"/>
          <w:szCs w:val="28"/>
          <w:bdr w:val="none" w:color="auto" w:sz="0" w:space="0"/>
          <w:shd w:val="clear" w:fill="FFFFFF"/>
        </w:rPr>
        <w:t>一、集团简介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20"/>
        <w:rPr>
          <w:b/>
          <w:bCs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/>
          <w:bCs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太平洋建设始建于</w:t>
      </w:r>
      <w:r>
        <w:rPr>
          <w:rStyle w:val="6"/>
          <w:rFonts w:hint="default" w:ascii="Verdana" w:hAnsi="Verdana" w:cs="Verdana"/>
          <w:b/>
          <w:bCs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1986年，前身为淮安引江建筑工程有限公司（简称引江公司）。1995年，引江公司全面完成集团化组建，并正式更名为太平洋建设集团（简称太平洋建设）。集团连续6年入选世界500强，2019年位列第97位，雄居全球工程和建筑业私企第一。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420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bCs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</w:t>
      </w:r>
      <w:r>
        <w:rPr>
          <w:rStyle w:val="6"/>
          <w:rFonts w:hint="eastAsia" w:ascii="微软雅黑" w:hAnsi="微软雅黑" w:eastAsia="微软雅黑" w:cs="微软雅黑"/>
          <w:b/>
          <w:bCs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三十多年来，太平洋建设专注于基础设施的投资、建设与管理，拥有国家公路、市政、水利、建筑等多个总承包及若干专业承包一级资质，风景园林工程设计专项甲级资质。在中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国城市化、城镇化、城乡一体化的进程中，太平洋建设融资源、智慧、资本于一体，是中国最大的城市经营商。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0" w:right="0" w:firstLine="585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0070C0"/>
          <w:spacing w:val="0"/>
          <w:sz w:val="28"/>
          <w:szCs w:val="28"/>
          <w:bdr w:val="none" w:color="auto" w:sz="0" w:space="0"/>
          <w:shd w:val="clear" w:fill="FFFFFF"/>
        </w:rPr>
        <w:t>二、管培生计划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78" w:beforeAutospacing="0" w:after="0" w:afterAutospacing="0" w:line="375" w:lineRule="atLeast"/>
        <w:ind w:left="0" w:right="0" w:firstLine="225"/>
        <w:jc w:val="both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15"/>
          <w:sz w:val="21"/>
          <w:szCs w:val="21"/>
          <w:bdr w:val="none" w:color="auto" w:sz="0" w:space="0"/>
          <w:shd w:val="clear" w:fill="FFFFFF"/>
        </w:rPr>
        <w:t>“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15"/>
          <w:sz w:val="21"/>
          <w:szCs w:val="21"/>
          <w:bdr w:val="none" w:color="auto" w:sz="0" w:space="0"/>
          <w:shd w:val="clear" w:fill="FFFFFF"/>
        </w:rPr>
        <w:t>管培生计划</w:t>
      </w: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15"/>
          <w:sz w:val="21"/>
          <w:szCs w:val="21"/>
          <w:bdr w:val="none" w:color="auto" w:sz="0" w:space="0"/>
          <w:shd w:val="clear" w:fill="FFFFFF"/>
        </w:rPr>
        <w:t>”全称为“太平洋建设管理培训生计划”，是集团董事局主席严昊执掌太平洋建设后于2012年正式提出的针对工程、财务、物资管理等方向的人才培养计划，旨在打造一支带有太平洋建设烙印的专业化管理团队，将人才的引入机制变“输血”为“造血”，给集团的持续发展提供源源不断的动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78" w:beforeAutospacing="0" w:after="0" w:afterAutospacing="0" w:line="375" w:lineRule="atLeast"/>
        <w:ind w:left="0" w:right="0" w:firstLine="450"/>
        <w:jc w:val="both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15"/>
          <w:sz w:val="21"/>
          <w:szCs w:val="21"/>
          <w:bdr w:val="none" w:color="auto" w:sz="0" w:space="0"/>
          <w:shd w:val="clear" w:fill="FFFFFF"/>
        </w:rPr>
        <w:t>管培生的招聘由太平洋建设总部人才中心组织实施，结合集团的发展战略及各集团实际用人需求确定招聘数量，每年从专业排名全国前列的高校筛选出符合集团</w:t>
      </w: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15"/>
          <w:sz w:val="21"/>
          <w:szCs w:val="21"/>
          <w:bdr w:val="none" w:color="auto" w:sz="0" w:space="0"/>
          <w:shd w:val="clear" w:fill="FFFFFF"/>
        </w:rPr>
        <w:t>“五化建设”人才标准的应届本科毕业生，经入职培训后，分配至项目一线从事基层工作。通过不断地考核和轮岗培训，让他们经受理论加实践的磨炼后，成为集团技术管理层的中坚力量。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78" w:beforeAutospacing="0" w:after="0" w:afterAutospacing="0" w:line="375" w:lineRule="atLeast"/>
        <w:ind w:left="0" w:right="0" w:firstLine="345"/>
        <w:jc w:val="both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15"/>
          <w:sz w:val="21"/>
          <w:szCs w:val="21"/>
          <w:bdr w:val="none" w:color="auto" w:sz="0" w:space="0"/>
          <w:shd w:val="clear" w:fill="FFFFFF"/>
        </w:rPr>
        <w:t>目前，太平洋建设管培生已经上岗八期，共计千余人，其中有人已在管理岗位独当一面，正以独特的管理心得和丰富的实战经验，为企业标准注入新鲜血液。太平洋建设管培生，他们正青春，他们在路上。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15" w:lineRule="atLeast"/>
        <w:ind w:left="0" w:right="0" w:firstLine="555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0070C0"/>
          <w:spacing w:val="0"/>
          <w:sz w:val="28"/>
          <w:szCs w:val="28"/>
          <w:bdr w:val="none" w:color="auto" w:sz="0" w:space="0"/>
          <w:shd w:val="clear" w:fill="FFFFFF"/>
        </w:rPr>
        <w:t>三、岗位需求</w:t>
      </w:r>
    </w:p>
    <w:tbl>
      <w:tblPr>
        <w:tblW w:w="76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9"/>
        <w:gridCol w:w="54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003860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olor w:val="F2F2F2"/>
                <w:sz w:val="21"/>
                <w:szCs w:val="21"/>
                <w:bdr w:val="none" w:color="auto" w:sz="0" w:space="0"/>
              </w:rPr>
              <w:t>岗位名称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auto" w:fill="003860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olor w:val="F2F2F2"/>
                <w:sz w:val="21"/>
                <w:szCs w:val="21"/>
                <w:bdr w:val="none" w:color="auto" w:sz="0" w:space="0"/>
              </w:rPr>
              <w:t>岗位要求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土木管培生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本科学历，土木工程、道路桥梁、工程管理、工程造价等相关专业，能接受工作地点全国分配。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财务管培生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本科学历，会计、财务管理相关专业，能接受工作地点全国分配，助理会计师优先考虑。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物资管培生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本科学历，物资管理、物流管理、工程管理、市场营销等相关专业，能接受工作地点全国分配。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市场岗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本科及以上学历，较强的沟通表达能力，能接受出差工作。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行政岗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本科及以上学历，普通话标准，形象气质佳，服务意识强。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会务主持岗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本科及以上学历，新闻、播音主持相关专业，有过会议、活动主持经验。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人力资源岗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本科及以上学历，人力资源相关专业，学生会、社团干部优先。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文案岗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本科及以上学历，新闻、中文相关专业，较强的文案写作能力。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法务岗</w:t>
            </w:r>
          </w:p>
        </w:tc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Verdana" w:hAnsi="Verdana" w:cs="Verdana"/>
                <w:b/>
                <w:bCs/>
                <w:i w:val="0"/>
                <w:color w:val="333333"/>
                <w:sz w:val="21"/>
                <w:szCs w:val="21"/>
                <w:bdr w:val="none" w:color="auto" w:sz="0" w:space="0"/>
              </w:rPr>
              <w:t>本科及以上学历，法律相关专业。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0" w:right="0" w:firstLine="585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0070C0"/>
          <w:spacing w:val="0"/>
          <w:sz w:val="28"/>
          <w:szCs w:val="28"/>
          <w:bdr w:val="none" w:color="auto" w:sz="0" w:space="0"/>
          <w:shd w:val="clear" w:fill="FFFFFF"/>
        </w:rPr>
        <w:t>四、薪酬福利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0" w:right="0" w:firstLine="585"/>
        <w:rPr>
          <w:b/>
          <w:bCs/>
          <w:color w:val="595959" w:themeColor="text1" w:themeTint="A6"/>
          <w:sz w:val="21"/>
          <w:szCs w:val="21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595959" w:themeColor="text1" w:themeTint="A6"/>
          <w:spacing w:val="0"/>
          <w:sz w:val="21"/>
          <w:szCs w:val="21"/>
          <w:bdr w:val="none" w:color="auto" w:sz="0" w:space="0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探亲假等。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0" w:right="0" w:firstLine="585"/>
        <w:rPr>
          <w:b/>
          <w:bCs/>
          <w:color w:val="595959" w:themeColor="text1" w:themeTint="A6"/>
          <w:sz w:val="21"/>
          <w:szCs w:val="21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Style w:val="6"/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28"/>
          <w:szCs w:val="28"/>
          <w:bdr w:val="none" w:color="auto" w:sz="0" w:space="0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 </w:t>
      </w: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1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、薪酬：应届生基本月薪</w:t>
      </w: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5500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元</w:t>
      </w: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-7500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0" w:right="0" w:firstLine="585"/>
        <w:rPr>
          <w:b/>
          <w:bCs/>
          <w:color w:val="595959" w:themeColor="text1" w:themeTint="A6"/>
          <w:sz w:val="21"/>
          <w:szCs w:val="21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2、福利补贴：驻外补贴+话费补贴+年节福利等；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678" w:leftChars="300" w:right="0" w:hanging="48" w:hangingChars="23"/>
        <w:rPr>
          <w:b/>
          <w:bCs/>
          <w:color w:val="595959" w:themeColor="text1" w:themeTint="A6"/>
          <w:sz w:val="21"/>
          <w:szCs w:val="21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3、统一与集团总部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签订正式劳动合同，缴纳五险一金，享有国内外带薪旅游等系列员工活动；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0" w:right="0" w:firstLine="555"/>
        <w:rPr>
          <w:b/>
          <w:bCs/>
          <w:color w:val="595959" w:themeColor="text1" w:themeTint="A6"/>
          <w:sz w:val="21"/>
          <w:szCs w:val="21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Verdana" w:hAnsi="Verdana" w:cs="Verdana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4、驻外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595959" w:themeColor="text1" w:themeTint="A6"/>
          <w:spacing w:val="0"/>
          <w:sz w:val="21"/>
          <w:szCs w:val="21"/>
          <w:shd w:val="clear" w:fill="FFFFFF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工作提供食宿，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0" w:right="0" w:firstLine="555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70C0"/>
          <w:spacing w:val="0"/>
          <w:sz w:val="28"/>
          <w:szCs w:val="28"/>
          <w:bdr w:val="none" w:color="auto" w:sz="0" w:space="0"/>
          <w:shd w:val="clear" w:fill="FFFFFF"/>
        </w:rPr>
        <w:t>五、联系方式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0" w:right="0" w:firstLine="420"/>
        <w:rPr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联系电话：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025-57908009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0" w:right="0" w:firstLine="420"/>
        <w:rPr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公司地址：江苏省南京市鼓楼区五台山一号太平洋建设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405" w:lineRule="atLeast"/>
        <w:ind w:left="0" w:right="0" w:firstLine="420"/>
        <w:rPr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网申地址：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http://campus.51job/tpy2020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 w:firstLine="420" w:firstLineChars="200"/>
        <w:rPr>
          <w:b/>
          <w:bCs/>
          <w:sz w:val="21"/>
          <w:szCs w:val="21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简历投递邮箱：</w:t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"mailto:hr@cpcg.com.cn" </w:instrText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/>
          <w:bCs/>
          <w:i w:val="0"/>
          <w:caps w:val="0"/>
          <w:color w:val="FF0000"/>
          <w:spacing w:val="0"/>
          <w:sz w:val="21"/>
          <w:szCs w:val="21"/>
          <w:u w:val="none"/>
          <w:bdr w:val="none" w:color="auto" w:sz="0" w:space="0"/>
          <w:shd w:val="clear" w:fill="FFFFFF"/>
        </w:rPr>
        <w:t>hr@cpcg.com.cn</w:t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sz w:val="18"/>
          <w:szCs w:val="18"/>
          <w:bdr w:val="none" w:color="auto" w:sz="0" w:space="0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6" name="图片 6" descr="IMG_25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5" name="图片 7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9525"/>
            <wp:docPr id="12" name="图片 8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0" b="0"/>
            <wp:docPr id="8" name="图片 9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3" name="图片 10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1" name="图片 11" descr="IMG_26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4" name="图片 12" descr="IMG_2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9" name="图片 13" descr="IMG_26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0" name="图片 14" descr="IMG_26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4" descr="IMG_2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3" name="图片 15" descr="IMG_26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5" descr="IMG_2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2" name="图片 16" descr="IMG_2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6" descr="IMG_2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" name="图片 17" descr="IMG_26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 descr="IMG_2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bdr w:val="none" w:color="auto" w:sz="0" w:space="0"/>
        </w:rPr>
        <w:t>主办单位：吉首大学招生就业处     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bdr w:val="none" w:color="auto" w:sz="0" w:space="0"/>
        </w:rPr>
        <w:t>联系电话：0743-2161650,        传真:0743-2123692      E-mail：jsu2161650@126.com</w:t>
      </w:r>
    </w:p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ACE39E"/>
    <w:multiLevelType w:val="multilevel"/>
    <w:tmpl w:val="F3ACE3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0431B814"/>
    <w:multiLevelType w:val="multilevel"/>
    <w:tmpl w:val="0431B81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2DA3DFF1"/>
    <w:multiLevelType w:val="multilevel"/>
    <w:tmpl w:val="2DA3DF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B0D4E"/>
    <w:rsid w:val="12AB0D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2019-10-14T11:38:00Z</dcterms:created>
  <dc:creator>透明人</dc:creator>
  <cp:lastModifiedBy>透明人</cp:lastModifiedBy>
  <dcterms:modified xsi:type="dcterms:W3CDTF">2019-10-14T11:45:56Z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