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jc w:val="center"/>
        <w:rPr>
          <w:rStyle w:val="6"/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Style w:val="6"/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牧原集团2020年春季招聘</w:t>
      </w:r>
      <w:r>
        <w:rPr>
          <w:rStyle w:val="6"/>
          <w:rFonts w:hint="eastAsia" w:ascii="宋体" w:hAnsi="宋体" w:eastAsia="宋体" w:cs="宋体"/>
          <w:b/>
          <w:i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简章</w:t>
      </w:r>
    </w:p>
    <w:bookmarkEnd w:id="0"/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单位性质：</w: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  <w:highlight w:val="none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highlight w:val="none"/>
          <w:shd w:val="clear" w:fill="FFFFFF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简历投递邮箱：3003990871@qq.com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部门电话：13825249907</w:t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begin"/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instrText xml:space="preserve"> HYPERLINK "http://jsu.jysd.com/teachin/view/id/85148?target=_blank" \l "vTab2" </w:instrTex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separate"/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t>单位简介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jc w:val="center"/>
        <w:rPr>
          <w:rStyle w:val="6"/>
          <w:rFonts w:hint="eastAsia" w:ascii="宋体" w:hAnsi="宋体" w:eastAsia="宋体" w:cs="宋体"/>
          <w:b/>
          <w:i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  <w:lang w:val="en-US" w:eastAsia="zh-CN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【公司简介】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蓝海战略——就业即成功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牧原集团始建于1992年，以生猪养殖为核心业务（中国市场年需求生猪约7亿头，养猪市场规模超万亿），坚持“全自养、大规模、一体化”的养殖模式，目前在全国18个省有150余家子公司，员工5万余人，旗下牧原股份（股票代码002714）集约化养殖规模全国第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牧原集团始终遵循“敬天爱人，依道而行”的商业大道，践行“创造价值，服务社会，内方外正，推进社会进步”的核心价值观，汇聚优秀人才，奋斗养猪事业，创造社会价值。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br w:type="textWrapping"/>
      </w: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战略人生——机会多，一出手定天下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跨界颠覆寻突破，无人值守开新篇。通过多年探索，公司已打造出一支优秀的跨界工程师团队，拥有“种、料、康、养、舍，洁、智、品、管、财”十大核心技术，通过技术创新加快行业转型的步伐，引领智能养猪时代的到来，重新定义养猪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倍增的发展速度、倍增的岗位需求、倍增的晋升机会。疯狂逐梦，邀你同行！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【应届生招聘需求】</w:t>
      </w:r>
    </w:p>
    <w:tbl>
      <w:tblPr>
        <w:tblW w:w="511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70"/>
        <w:gridCol w:w="660"/>
        <w:gridCol w:w="1320"/>
        <w:gridCol w:w="940"/>
        <w:gridCol w:w="17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  <w:bdr w:val="none" w:color="auto" w:sz="0" w:space="0"/>
              </w:rPr>
              <w:t>序号</w:t>
            </w:r>
          </w:p>
        </w:tc>
        <w:tc>
          <w:tcPr>
            <w:tcW w:w="66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  <w:bdr w:val="none" w:color="auto" w:sz="0" w:space="0"/>
              </w:rPr>
              <w:t>职类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  <w:bdr w:val="none" w:color="auto" w:sz="0" w:space="0"/>
              </w:rPr>
              <w:t>岗位及方向</w:t>
            </w:r>
          </w:p>
        </w:tc>
        <w:tc>
          <w:tcPr>
            <w:tcW w:w="94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  <w:bdr w:val="none" w:color="auto" w:sz="0" w:space="0"/>
              </w:rPr>
              <w:t>学历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  <w:bdr w:val="none" w:color="auto" w:sz="0" w:space="0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1</w:t>
            </w:r>
          </w:p>
        </w:tc>
        <w:tc>
          <w:tcPr>
            <w:tcW w:w="660" w:type="dxa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工程类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工程造价岗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工程造价、工程管理、土木工程等相关专业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2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工程审计岗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工程造价、工程管理、土木工程、材料科学与工程等相关专业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3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工程管理岗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土木工程、工程管理、建筑学、工程造价、机械设计制造及其自动化、电气工程及其自动化等相关专业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材料工程师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材料科学与工程、材料化学等相关专业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5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建筑/结构设计工程师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土木工程、建筑学、工程力学、农业建筑环境与能源工程、建筑环境与能源应用工程等相关专业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6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规划设计工程师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土木工程、建筑学、城乡规划等相关专业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7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安装工程师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电气工程及其自动化、机械设计制造及其自动化、机械工程、自动化等相关专业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8</w:t>
            </w:r>
          </w:p>
        </w:tc>
        <w:tc>
          <w:tcPr>
            <w:tcW w:w="660" w:type="dxa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智能化类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机械工程师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机械设计制造及其自动化、机械工程、自动化、电气工程及其自动化等相关专业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9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电气工程师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电气工程及其自动化、电子信息工程、电子信息科学与技术等相关专业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10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机电工程师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热能与动力工程、电气工程及其自动化、水利水电工程、机械设计制造及其自动化等相关专业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11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嵌入式开发工程师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电子信息工程、电子科学与技术、物联网工程、通信工程、电子与信息技术、仪器仪表与测绘等相关专业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12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通信工程师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通信工程、电子科学与技术、电子信息工程、自动化、电气工程、电子信息技术等相关专业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13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程序工程师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计算机科学与技术、软件工程等相关专业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14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网络工程师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网络工程、计算机科学与技术、软件工程等相关专业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15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算法工程师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计算机科学与技术、数学与应用数学、信息与通信工程、控制科学与工程等相关专业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16</w:t>
            </w:r>
          </w:p>
        </w:tc>
        <w:tc>
          <w:tcPr>
            <w:tcW w:w="66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饲料类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饲料生产储备干部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电气工程及其自动化、自动化、机械设计制造及其自动化、工业工程、动物科学、动物营养与饲料科学等相关专业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17</w:t>
            </w:r>
          </w:p>
        </w:tc>
        <w:tc>
          <w:tcPr>
            <w:tcW w:w="660" w:type="dxa"/>
            <w:vMerge w:val="restart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农业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环境类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农艺师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农学、植物营养学、植物保护、种子科学与工程、植物科学与技术、作物学、园艺等相关专业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18</w:t>
            </w:r>
          </w:p>
        </w:tc>
        <w:tc>
          <w:tcPr>
            <w:tcW w:w="660" w:type="dxa"/>
            <w:vMerge w:val="continue"/>
            <w:shd w:val="clear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环保工程师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环境工程、环境科学、环境科学与工程、生态学、化学工程与工艺、给排水科学与工程等相关专业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19</w:t>
            </w:r>
          </w:p>
        </w:tc>
        <w:tc>
          <w:tcPr>
            <w:tcW w:w="660" w:type="dxa"/>
            <w:vMerge w:val="restart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能源类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制冷工程师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制冷及低温工程、能源与动力工程等相关专业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20</w:t>
            </w:r>
          </w:p>
        </w:tc>
        <w:tc>
          <w:tcPr>
            <w:tcW w:w="660" w:type="dxa"/>
            <w:vMerge w:val="continue"/>
            <w:shd w:val="clear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空气动力工程师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建筑环境与能源应用工程、热能与动力工程、农业建筑环境与能源工程等相关专业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21</w:t>
            </w:r>
          </w:p>
        </w:tc>
        <w:tc>
          <w:tcPr>
            <w:tcW w:w="660" w:type="dxa"/>
            <w:vMerge w:val="restart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管理类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人力资源管理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人力资源管理、工商管理、企业管理、劳动与社会保障、哲学等相关专业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22</w:t>
            </w:r>
          </w:p>
        </w:tc>
        <w:tc>
          <w:tcPr>
            <w:tcW w:w="660" w:type="dxa"/>
            <w:vMerge w:val="continue"/>
            <w:shd w:val="clear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品牌建设岗</w:t>
            </w:r>
          </w:p>
        </w:tc>
        <w:tc>
          <w:tcPr>
            <w:tcW w:w="94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市场营销、工商管理、传播学、新闻学、人力资源管理、汉语言文学、哲学等相关专业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23</w:t>
            </w:r>
          </w:p>
        </w:tc>
        <w:tc>
          <w:tcPr>
            <w:tcW w:w="660" w:type="dxa"/>
            <w:vMerge w:val="continue"/>
            <w:shd w:val="clear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运营管理岗</w:t>
            </w:r>
          </w:p>
        </w:tc>
        <w:tc>
          <w:tcPr>
            <w:tcW w:w="94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工商管理、人力资源管理、企业管理、法学、经济管理、哲学、英语等相关专业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24</w:t>
            </w:r>
          </w:p>
        </w:tc>
        <w:tc>
          <w:tcPr>
            <w:tcW w:w="660" w:type="dxa"/>
            <w:vMerge w:val="continue"/>
            <w:shd w:val="clear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社会责任岗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社会学、哲学、公共事业管理、法学、工商管理等相关专业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25</w:t>
            </w:r>
          </w:p>
        </w:tc>
        <w:tc>
          <w:tcPr>
            <w:tcW w:w="66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法学类</w:t>
            </w:r>
          </w:p>
        </w:tc>
        <w:tc>
          <w:tcPr>
            <w:tcW w:w="13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法务官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法学等相关专业（通过司法考试者优先）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26</w:t>
            </w:r>
          </w:p>
        </w:tc>
        <w:tc>
          <w:tcPr>
            <w:tcW w:w="660" w:type="dxa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采购类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农产品分析师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经济学、金融学、统计学、数学、国际经济与贸易、物流管理、动物营养与饲料科学等相关专业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27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国际贸易专家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国际经济与贸易、经济学、工商管理、英语等相关专业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28</w:t>
            </w:r>
          </w:p>
        </w:tc>
        <w:tc>
          <w:tcPr>
            <w:tcW w:w="660" w:type="dxa"/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15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采购工程师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金融学、经济学、物流管理、动物医学、生物技术、药物制剂、机械设计制造与自动化、电气工程及其自动化、材料科学与工程、车辆工程、交通工程、机械设计制造及其自动化等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29</w:t>
            </w:r>
          </w:p>
        </w:tc>
        <w:tc>
          <w:tcPr>
            <w:tcW w:w="660" w:type="dxa"/>
            <w:vMerge w:val="restart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财经类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财务管理岗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财务管理、会计学、工商管理（会计方向）、经济学、投资学、国际经济与贸易等相关专业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30</w:t>
            </w:r>
          </w:p>
        </w:tc>
        <w:tc>
          <w:tcPr>
            <w:tcW w:w="660" w:type="dxa"/>
            <w:vMerge w:val="continue"/>
            <w:shd w:val="clear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融资项目管理岗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金融学、经济学、财务管理、投资学、国际经济与贸易、保险学等相关专业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31</w:t>
            </w:r>
          </w:p>
        </w:tc>
        <w:tc>
          <w:tcPr>
            <w:tcW w:w="660" w:type="dxa"/>
            <w:vMerge w:val="continue"/>
            <w:shd w:val="clear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审计师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审计学、财务管理、企业管理、工程造价、法学、侦查学等相关专业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32</w:t>
            </w:r>
          </w:p>
        </w:tc>
        <w:tc>
          <w:tcPr>
            <w:tcW w:w="660" w:type="dxa"/>
            <w:vMerge w:val="restart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销售类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行情分析师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经济学、金融学、统计学等相关专业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33</w:t>
            </w:r>
          </w:p>
        </w:tc>
        <w:tc>
          <w:tcPr>
            <w:tcW w:w="660" w:type="dxa"/>
            <w:vMerge w:val="continue"/>
            <w:shd w:val="clear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销售管理岗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市场营销、工商管理、国际经济与贸易、经济学、电子商务等相关专业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34</w:t>
            </w:r>
          </w:p>
        </w:tc>
        <w:tc>
          <w:tcPr>
            <w:tcW w:w="660" w:type="dxa"/>
            <w:vMerge w:val="continue"/>
            <w:shd w:val="clear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统计分析岗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统计学、经济学、市场营销、国际经济与贸易、工商管理等相关专业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35</w:t>
            </w:r>
          </w:p>
        </w:tc>
        <w:tc>
          <w:tcPr>
            <w:tcW w:w="660" w:type="dxa"/>
            <w:vMerge w:val="continue"/>
            <w:shd w:val="clear"/>
            <w:noWrap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宣传策划岗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广告学、电子商务、新闻学、传播学、视觉传达设计等相关专业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36</w:t>
            </w:r>
          </w:p>
        </w:tc>
        <w:tc>
          <w:tcPr>
            <w:tcW w:w="660" w:type="dxa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品控类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品控官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食品质量与安全、食品科学与工程等相关专业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37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屠宰品质管理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食品质量与安全、食品科学与工程等相关专业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38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饲料品质管理岗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食品科学与工程、食品质量与安全、粮食工程、动物营养与饲料科学等相关专业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39</w:t>
            </w:r>
          </w:p>
        </w:tc>
        <w:tc>
          <w:tcPr>
            <w:tcW w:w="66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物流类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冷链物流管理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物流管理、物流工程、工商管理等相关专业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40</w:t>
            </w:r>
          </w:p>
        </w:tc>
        <w:tc>
          <w:tcPr>
            <w:tcW w:w="66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食品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加工类</w:t>
            </w: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屠宰生产管理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食品科学与工程、食品质量与安全、财务管理、人力资源管理等相关专业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41</w:t>
            </w:r>
          </w:p>
        </w:tc>
        <w:tc>
          <w:tcPr>
            <w:tcW w:w="660" w:type="dxa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动医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动科类</w:t>
            </w:r>
          </w:p>
        </w:tc>
        <w:tc>
          <w:tcPr>
            <w:tcW w:w="132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育种师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动物科学、动物遗传育种与繁殖等相关专业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42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肉质遗传选育岗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硕士及以上</w:t>
            </w:r>
          </w:p>
        </w:tc>
        <w:tc>
          <w:tcPr>
            <w:tcW w:w="357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43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营养师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动物科学、动物营养与饲料科学、养殖、发酵工程、生物工程等相关专业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44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营养研发岗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硕士及以上</w:t>
            </w:r>
          </w:p>
        </w:tc>
        <w:tc>
          <w:tcPr>
            <w:tcW w:w="357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45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兽医师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动物医学、动植物检疫（动物）、预防兽医学、临床兽医学、基础兽医学等相关专业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46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兽医研发岗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硕士及以上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预防兽医学、临床兽医学、基础兽医学、细胞生物学、发酵工程等相关专业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47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诊断检测助理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硕士及以上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微生物学、细胞生物学、生物化学与分子生物学、基础兽医学、预防兽医学、临床兽医学等相关专业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48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生物工程师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硕士及以上</w:t>
            </w:r>
          </w:p>
        </w:tc>
        <w:tc>
          <w:tcPr>
            <w:tcW w:w="357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细胞生物学、生物化学与分子生物学、生物工程、发酵工程、微生物学、药学、兽医学等相关专业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49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生产管理储备干部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vMerge w:val="restart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动物医学、动物科学、动物药学、机械设计制造及其自动化、自动化、电气工程及其自动化等相关专业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7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50</w:t>
            </w:r>
          </w:p>
        </w:tc>
        <w:tc>
          <w:tcPr>
            <w:tcW w:w="66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  <w:tc>
          <w:tcPr>
            <w:tcW w:w="1320" w:type="dxa"/>
            <w:shd w:val="clear"/>
            <w:noWrap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养猪工程师</w:t>
            </w:r>
          </w:p>
        </w:tc>
        <w:tc>
          <w:tcPr>
            <w:tcW w:w="940" w:type="dxa"/>
            <w:shd w:val="clear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  <w:bdr w:val="none" w:color="auto" w:sz="0" w:space="0"/>
              </w:rPr>
              <w:t>本科及以上</w:t>
            </w:r>
          </w:p>
        </w:tc>
        <w:tc>
          <w:tcPr>
            <w:tcW w:w="3570" w:type="dxa"/>
            <w:vMerge w:val="continue"/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【往届生招聘需求】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【工作地区】</w:t>
      </w:r>
    </w:p>
    <w:tbl>
      <w:tblPr>
        <w:tblStyle w:val="4"/>
        <w:tblpPr w:leftFromText="180" w:rightFromText="180" w:vertAnchor="text" w:horzAnchor="page" w:tblpX="2418" w:tblpY="455"/>
        <w:tblOverlap w:val="never"/>
        <w:tblW w:w="747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31"/>
        <w:gridCol w:w="61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</w:rPr>
              <w:t>招聘计划</w:t>
            </w:r>
          </w:p>
        </w:tc>
        <w:tc>
          <w:tcPr>
            <w:tcW w:w="61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</w:rPr>
              <w:t>月薪范围（元/月）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</w:rPr>
              <w:t>超跑计划</w:t>
            </w:r>
          </w:p>
        </w:tc>
        <w:tc>
          <w:tcPr>
            <w:tcW w:w="61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</w:rPr>
              <w:t>40000±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</w:rPr>
              <w:t>领跑计划</w:t>
            </w:r>
          </w:p>
        </w:tc>
        <w:tc>
          <w:tcPr>
            <w:tcW w:w="61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</w:rPr>
              <w:t>20000±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1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</w:rPr>
              <w:t>奔跑计划</w:t>
            </w:r>
          </w:p>
        </w:tc>
        <w:tc>
          <w:tcPr>
            <w:tcW w:w="61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</w:rPr>
              <w:t>10000±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 w:hRule="atLeast"/>
        </w:trPr>
        <w:tc>
          <w:tcPr>
            <w:tcW w:w="133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</w:rPr>
              <w:t>校园/社会招聘</w:t>
            </w:r>
          </w:p>
        </w:tc>
        <w:tc>
          <w:tcPr>
            <w:tcW w:w="6148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15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  <w:sz w:val="16"/>
                <w:szCs w:val="16"/>
              </w:rPr>
            </w:pPr>
            <w:r>
              <w:rPr>
                <w:rStyle w:val="6"/>
                <w:rFonts w:hint="eastAsia" w:ascii="微软雅黑" w:hAnsi="微软雅黑" w:eastAsia="微软雅黑" w:cs="微软雅黑"/>
                <w:b/>
                <w:color w:val="333333"/>
                <w:sz w:val="16"/>
                <w:szCs w:val="16"/>
              </w:rPr>
              <w:t>5000-10000+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全国分布：河南省、山东省、江苏省、安徽省、湖北省、河北省、山西省、陕西省、甘肃省、黑龙江省、吉林省、辽宁省、内蒙古、云南省、贵州省、四川省、广东省、广西省、海南省、浙江省、江西省、湖南省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【全面薪酬】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全面薪酬=卓越薪酬+股权+学习+机会+晋升+荣誉+福利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一人一薪酬，一岗一方案。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1、卓越薪酬：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能级工资+职务工资+责任工资+战略薪酬+绩效奖励+长期贡献奖励+其他奖励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2、股权：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上市6年牧原市值实现从100亿到2000亿的突破，共实施四次股权激励计划：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2015年第一期持股计划200余人入选；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2017年第二期持股计划400余人入选；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2017年第三期持股计划4000余人入选；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2019年限制性股权激励计划900余人入选。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3、学习：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企业文化及管理培训+师徒传帮带+教练式辅导+高管培养+人才特训营+专班培养+素质拓展培训+e-learning平台+国内外交流+外部咨询，让你边成长，边成功，势不可挡！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4、晋升：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完善而多样的晋升通道，逐级晋升与破格提拔相结合，业绩与价值观并重；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管的宽自封官，敢于担当权无边；能力强自封王，少年将军挑大梁。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5、福利：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①福利补贴引英才：南阳市“诸葛英才计划”、学费代偿计划、牧原快贷、五险一金，享你所想！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②特色假期暖人心：除法定节假日外，另有路程假、外派员工探亲假、夫妻/情侣团聚假、单身员工相亲假、孩子高考陪伴假等牧原特色假期！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③品质住房享生活：积分购房，空中墅院匠心奢装、精英公馆极致臻品，用最贴心的物业服务，打造最温馨的生活港湾，让你舒心工作，乐享生活！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④文娱设施齐配套：图书馆、游泳馆、健身房、网球场、足球场、篮球场，工作健身双丰收，还能结识新朋友！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⑤各类活动竞风采：养猪节、年终表彰、拜师大典、国庆晚会、运动会、啤酒晚会，快乐多多，收获多多！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⑥母子工程筑未来：母子工程活动、寒暑假班、暑期夏令营、牧二代奖学金、节日礼品等，让每一个孩子都拥有更好的未来，让每一个家庭都更幸福！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牧原大舞台，有梦你就来！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                                                                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【联系方式】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刘玉杰：15935122089（微信同号）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固定电话：0377-63550999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Style w:val="6"/>
          <w:rFonts w:hint="eastAsia" w:ascii="微软雅黑" w:hAnsi="微软雅黑" w:eastAsia="微软雅黑" w:cs="微软雅黑"/>
          <w:b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【报名方式】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关注牧原招聘公众号可直接进行网申报名，同时空中宣讲会等安排均会通过公众号发布。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4"/>
          <w:szCs w:val="14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drawing>
          <wp:inline distT="0" distB="0" distL="114300" distR="114300">
            <wp:extent cx="1790700" cy="1790700"/>
            <wp:effectExtent l="0" t="0" r="0" b="0"/>
            <wp:docPr id="3" name="图片 3" descr="15820401607211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82040160721170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color w:val="333333"/>
          <w:sz w:val="14"/>
          <w:szCs w:val="14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公司网址：</w:t>
      </w:r>
      <w:r>
        <w:rPr>
          <w:rFonts w:hint="default" w:ascii="Helvetica" w:hAnsi="Helvetica" w:eastAsia="Helvetica" w:cs="Helvetica"/>
          <w:i w:val="0"/>
          <w:caps w:val="0"/>
          <w:color w:val="1472DF"/>
          <w:spacing w:val="0"/>
          <w:sz w:val="14"/>
          <w:szCs w:val="1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Helvetica" w:hAnsi="Helvetica" w:eastAsia="Helvetica" w:cs="Helvetica"/>
          <w:i w:val="0"/>
          <w:caps w:val="0"/>
          <w:color w:val="1472DF"/>
          <w:spacing w:val="0"/>
          <w:sz w:val="14"/>
          <w:szCs w:val="14"/>
          <w:u w:val="none"/>
          <w:bdr w:val="none" w:color="auto" w:sz="0" w:space="0"/>
          <w:shd w:val="clear" w:fill="FFFFFF"/>
        </w:rPr>
        <w:instrText xml:space="preserve"> HYPERLINK "http://www.muyuanfoods.com/" </w:instrText>
      </w:r>
      <w:r>
        <w:rPr>
          <w:rFonts w:hint="default" w:ascii="Helvetica" w:hAnsi="Helvetica" w:eastAsia="Helvetica" w:cs="Helvetica"/>
          <w:i w:val="0"/>
          <w:caps w:val="0"/>
          <w:color w:val="1472DF"/>
          <w:spacing w:val="0"/>
          <w:sz w:val="14"/>
          <w:szCs w:val="1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7"/>
          <w:rFonts w:hint="default" w:ascii="Helvetica" w:hAnsi="Helvetica" w:eastAsia="Helvetica" w:cs="Helvetica"/>
          <w:i w:val="0"/>
          <w:caps w:val="0"/>
          <w:color w:val="333333"/>
          <w:spacing w:val="0"/>
          <w:sz w:val="14"/>
          <w:szCs w:val="14"/>
          <w:u w:val="none"/>
          <w:bdr w:val="none" w:color="auto" w:sz="0" w:space="0"/>
          <w:shd w:val="clear" w:fill="FFFFFF"/>
        </w:rPr>
        <w:t>http://www.muyuanfoods.com</w:t>
      </w:r>
      <w:r>
        <w:rPr>
          <w:rFonts w:hint="default" w:ascii="Helvetica" w:hAnsi="Helvetica" w:eastAsia="Helvetica" w:cs="Helvetica"/>
          <w:i w:val="0"/>
          <w:caps w:val="0"/>
          <w:color w:val="1472DF"/>
          <w:spacing w:val="0"/>
          <w:sz w:val="14"/>
          <w:szCs w:val="14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color w:val="333333"/>
          <w:sz w:val="14"/>
          <w:szCs w:val="14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color w:val="333333"/>
          <w:sz w:val="14"/>
          <w:szCs w:val="14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color w:val="333333"/>
          <w:sz w:val="14"/>
          <w:szCs w:val="14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300" w:lineRule="atLeast"/>
        <w:ind w:left="0" w:right="0"/>
        <w:rPr>
          <w:color w:val="333333"/>
          <w:sz w:val="14"/>
          <w:szCs w:val="14"/>
        </w:rPr>
      </w:pPr>
      <w:r>
        <w:rPr>
          <w:rFonts w:hint="default" w:ascii="Helvetica" w:hAnsi="Helvetica" w:eastAsia="Helvetica" w:cs="Helvetica"/>
          <w:i w:val="0"/>
          <w:caps w:val="0"/>
          <w:color w:val="333333"/>
          <w:spacing w:val="0"/>
          <w:sz w:val="14"/>
          <w:szCs w:val="14"/>
          <w:bdr w:val="none" w:color="auto" w:sz="0" w:space="0"/>
          <w:shd w:val="clear" w:fill="FFFFFF"/>
        </w:rPr>
        <w:t>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蓝海战略,就业即成功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牧原集团始建于1992年，以生猪养殖为核心业务（中国市场年需求生猪约7亿头，养猪市场规模超万亿），在全国18个省有150余家子公司，员工5万余人，旗下牧原股份（股票代码002714）集约化养殖规模全国第一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牧原集团始终遵循“敬天爱人，依道而行”的商业大道，践行“创造价值，服务社会，内方外正，推进社会进步”的核心价值观，汇聚优秀人才,创造社会价值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00" w:afterAutospacing="0" w:line="15" w:lineRule="atLeast"/>
        <w:ind w:left="0" w:right="0"/>
        <w:rPr>
          <w:rFonts w:hint="eastAsia" w:ascii="微软雅黑" w:hAnsi="微软雅黑" w:eastAsia="微软雅黑" w:cs="微软雅黑"/>
          <w:color w:val="333333"/>
          <w:sz w:val="16"/>
          <w:szCs w:val="16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6"/>
          <w:szCs w:val="16"/>
          <w:bdr w:val="none" w:color="auto" w:sz="0" w:space="0"/>
          <w:shd w:val="clear" w:fill="FFFFFF"/>
        </w:rPr>
        <w:t>倍增的发展速度、倍增的岗位需求、倍增的晋升机会。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5" name="图片 8" descr="IMG_259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8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1" name="图片 9" descr="IMG_26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3175"/>
            <wp:docPr id="10" name="图片 10" descr="IMG_26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6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6350" b="0"/>
            <wp:docPr id="9" name="图片 11" descr="IMG_26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 descr="IMG_26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4" name="图片 12" descr="IMG_26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2" descr="IMG_26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4" name="图片 13" descr="IMG_26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IMG_26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5" name="图片 14" descr="IMG_265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IMG_26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6" name="图片 15" descr="IMG_266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IMG_26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6" name="图片 16" descr="IMG_267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6" descr="IMG_26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2" name="图片 17" descr="IMG_268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7" descr="IMG_268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3175"/>
            <wp:docPr id="13" name="图片 18" descr="IMG_269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8" descr="IMG_26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4"/>
          <w:szCs w:val="14"/>
          <w:bdr w:val="none" w:color="auto" w:sz="0" w:space="0"/>
        </w:rPr>
        <w:t>   </w:t>
      </w: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7" name="图片 19" descr="IMG_270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9" descr="IMG_27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4"/>
          <w:szCs w:val="14"/>
        </w:rPr>
      </w:pPr>
      <w:r>
        <w:rPr>
          <w:color w:val="1472DF"/>
          <w:sz w:val="14"/>
          <w:szCs w:val="14"/>
          <w:u w:val="none"/>
          <w:bdr w:val="none" w:color="auto" w:sz="0" w:space="0"/>
        </w:rPr>
        <w:drawing>
          <wp:inline distT="0" distB="0" distL="114300" distR="114300">
            <wp:extent cx="2381250" cy="381000"/>
            <wp:effectExtent l="0" t="0" r="6350" b="0"/>
            <wp:docPr id="8" name="图片 20" descr="IMG_271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20" descr="IMG_27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 xml:space="preserve">主办单位：吉首大学招生就业处     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联系电话：0743-2161650,     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bdr w:val="none" w:color="auto" w:sz="0" w:space="0"/>
        </w:rPr>
        <w:t>传真:0743-2123692      E-mail：jsu2161650@126.com</w:t>
      </w:r>
    </w:p>
    <w:p>
      <w:pPr>
        <w:rPr>
          <w:rFonts w:hint="eastAsia" w:ascii="微软雅黑" w:hAnsi="微软雅黑" w:eastAsia="微软雅黑" w:cs="微软雅黑"/>
          <w:sz w:val="18"/>
          <w:szCs w:val="18"/>
        </w:rPr>
      </w:pPr>
    </w:p>
    <w:sectPr>
      <w:pgSz w:w="11906" w:h="16838"/>
      <w:pgMar w:top="1440" w:right="1916" w:bottom="1440" w:left="1916" w:header="851" w:footer="992" w:gutter="567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56D71E"/>
    <w:multiLevelType w:val="multilevel"/>
    <w:tmpl w:val="8156D71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A5A4BEF9"/>
    <w:multiLevelType w:val="multilevel"/>
    <w:tmpl w:val="A5A4BE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4657B9EF"/>
    <w:multiLevelType w:val="multilevel"/>
    <w:tmpl w:val="4657B9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E303C3"/>
    <w:rsid w:val="05CD78C0"/>
    <w:rsid w:val="2C7977B6"/>
    <w:rsid w:val="6E260A84"/>
    <w:rsid w:val="6EE3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auto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xy.hunbys.com/" TargetMode="External"/><Relationship Id="rId8" Type="http://schemas.openxmlformats.org/officeDocument/2006/relationships/image" Target="media/image3.jpeg"/><Relationship Id="rId7" Type="http://schemas.openxmlformats.org/officeDocument/2006/relationships/hyperlink" Target="http://xsc.gov.hnedu.cn/" TargetMode="External"/><Relationship Id="rId6" Type="http://schemas.openxmlformats.org/officeDocument/2006/relationships/image" Target="media/image2.jpeg"/><Relationship Id="rId5" Type="http://schemas.openxmlformats.org/officeDocument/2006/relationships/hyperlink" Target="https://account.chsi.com.cn/passport/login?service=http:/jy.ncss.org.cn/caslogin.html" TargetMode="External"/><Relationship Id="rId4" Type="http://schemas.openxmlformats.org/officeDocument/2006/relationships/image" Target="media/image1.png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customXml" Target="../customXml/item1.xml"/><Relationship Id="rId30" Type="http://schemas.openxmlformats.org/officeDocument/2006/relationships/image" Target="media/image14.jpeg"/><Relationship Id="rId3" Type="http://schemas.openxmlformats.org/officeDocument/2006/relationships/theme" Target="theme/theme1.xml"/><Relationship Id="rId29" Type="http://schemas.openxmlformats.org/officeDocument/2006/relationships/hyperlink" Target="http://www.mohrss.gov.cn/SYrlzyhshbzb/rdzt/gjzzrcfw/rz/" TargetMode="External"/><Relationship Id="rId28" Type="http://schemas.openxmlformats.org/officeDocument/2006/relationships/image" Target="../NULL"/><Relationship Id="rId27" Type="http://schemas.openxmlformats.org/officeDocument/2006/relationships/hyperlink" Target="http://jy.hunbys.com/login.aspx" TargetMode="External"/><Relationship Id="rId26" Type="http://schemas.openxmlformats.org/officeDocument/2006/relationships/image" Target="media/image12.jpeg"/><Relationship Id="rId25" Type="http://schemas.openxmlformats.org/officeDocument/2006/relationships/hyperlink" Target="http://www.qixin.com/" TargetMode="External"/><Relationship Id="rId24" Type="http://schemas.openxmlformats.org/officeDocument/2006/relationships/image" Target="media/image11.jpeg"/><Relationship Id="rId23" Type="http://schemas.openxmlformats.org/officeDocument/2006/relationships/hyperlink" Target="http://www.nacao.org.cn/publish/main/85/index.html" TargetMode="External"/><Relationship Id="rId22" Type="http://schemas.openxmlformats.org/officeDocument/2006/relationships/image" Target="media/image10.jpeg"/><Relationship Id="rId21" Type="http://schemas.openxmlformats.org/officeDocument/2006/relationships/hyperlink" Target="http://jsu.ncss.org.cn/login" TargetMode="External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hyperlink" Target="http://222.240.173.92:7001/hnpes/login/school.action?tdsourcetag=s_pcqq_aiomsg" TargetMode="External"/><Relationship Id="rId18" Type="http://schemas.openxmlformats.org/officeDocument/2006/relationships/image" Target="media/image8.jpeg"/><Relationship Id="rId17" Type="http://schemas.openxmlformats.org/officeDocument/2006/relationships/hyperlink" Target="http://xzptp.hunbys.com/?tdsourcetag=s_pcqq_aiomsg" TargetMode="External"/><Relationship Id="rId16" Type="http://schemas.openxmlformats.org/officeDocument/2006/relationships/image" Target="media/image7.jpeg"/><Relationship Id="rId15" Type="http://schemas.openxmlformats.org/officeDocument/2006/relationships/hyperlink" Target="http://10531.hunbys.com/" TargetMode="External"/><Relationship Id="rId14" Type="http://schemas.openxmlformats.org/officeDocument/2006/relationships/image" Target="media/image6.jpeg"/><Relationship Id="rId13" Type="http://schemas.openxmlformats.org/officeDocument/2006/relationships/hyperlink" Target="http://jsu.careersky.cn/jixun/Account/signIn" TargetMode="External"/><Relationship Id="rId12" Type="http://schemas.openxmlformats.org/officeDocument/2006/relationships/image" Target="media/image5.jpeg"/><Relationship Id="rId11" Type="http://schemas.openxmlformats.org/officeDocument/2006/relationships/hyperlink" Target="https://www.chsi.com.cn/" TargetMode="Externa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2020-10-29T12:38:00Z</dcterms:created>
  <dc:creator>杨紫琴</dc:creator>
  <cp:lastModifiedBy>杨紫琴</cp:lastModifiedBy>
  <dcterms:modified xsi:type="dcterms:W3CDTF">2020-10-29T12:43:09Z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